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A82" w:rsidRPr="00DD1A82" w:rsidRDefault="00DD1A82" w:rsidP="00DD1A82">
      <w:bookmarkStart w:id="0" w:name="_GoBack"/>
      <w:bookmarkEnd w:id="0"/>
      <w:r w:rsidRPr="00DD1A82">
        <w:t>Alternate Name:</w:t>
      </w:r>
      <w:r w:rsidR="00551938">
        <w:tab/>
      </w:r>
      <w:r w:rsidRPr="00DD1A82">
        <w:t xml:space="preserve">Hereditary Disorder - Amyloidosis </w:t>
      </w:r>
    </w:p>
    <w:p w:rsidR="00DD1A82" w:rsidRPr="00DD1A82" w:rsidRDefault="00DD1A82" w:rsidP="00DD1A82">
      <w:r w:rsidRPr="00DD1A82">
        <w:t>Department:</w:t>
      </w:r>
      <w:r w:rsidR="00551938">
        <w:tab/>
      </w:r>
      <w:r w:rsidR="00551938">
        <w:tab/>
      </w:r>
      <w:r w:rsidRPr="00DD1A82">
        <w:t>Molecular Diagnostics</w:t>
      </w:r>
    </w:p>
    <w:p w:rsidR="00DD1A82" w:rsidRPr="00DD1A82" w:rsidRDefault="00DD1A82" w:rsidP="00DD1A82">
      <w:r w:rsidRPr="00DD1A82">
        <w:t>STAT Test Available:</w:t>
      </w:r>
      <w:r w:rsidR="002A5E73">
        <w:t xml:space="preserve">       </w:t>
      </w:r>
      <w:r w:rsidR="00551938">
        <w:tab/>
      </w:r>
      <w:r w:rsidRPr="00DD1A82">
        <w:t xml:space="preserve">N/A </w:t>
      </w:r>
    </w:p>
    <w:p w:rsidR="00DD1A82" w:rsidRPr="00DD1A82" w:rsidRDefault="00DD1A82" w:rsidP="00DD1A82">
      <w:r w:rsidRPr="00DD1A82">
        <w:t>TAT (Days):</w:t>
      </w:r>
      <w:r w:rsidR="00551938">
        <w:tab/>
      </w:r>
      <w:r w:rsidR="00551938">
        <w:tab/>
      </w:r>
      <w:r w:rsidRPr="00DD1A82">
        <w:t xml:space="preserve">Refer to Reference Laboratory </w:t>
      </w:r>
    </w:p>
    <w:p w:rsidR="00DD1A82" w:rsidRPr="00DD1A82" w:rsidRDefault="00DD1A82" w:rsidP="00DD1A82">
      <w:r w:rsidRPr="00DD1A82">
        <w:t>Specimen Type:</w:t>
      </w:r>
      <w:r w:rsidR="00551938">
        <w:tab/>
      </w:r>
      <w:r w:rsidR="00551938">
        <w:tab/>
      </w:r>
      <w:r w:rsidRPr="00DD1A82">
        <w:t xml:space="preserve">Peripheral blood - 4 EDTA (Lavender) </w:t>
      </w:r>
    </w:p>
    <w:p w:rsidR="00DD1A82" w:rsidRPr="00DD1A82" w:rsidRDefault="00DD1A82" w:rsidP="00551938">
      <w:r w:rsidRPr="00DD1A82">
        <w:t>Collection Information &amp; Patient Prep:</w:t>
      </w:r>
    </w:p>
    <w:p w:rsidR="00551938" w:rsidRDefault="00DD1A82" w:rsidP="00551938">
      <w:pPr>
        <w:pStyle w:val="ListParagraph"/>
        <w:numPr>
          <w:ilvl w:val="0"/>
          <w:numId w:val="2"/>
        </w:numPr>
      </w:pPr>
      <w:r w:rsidRPr="00DD1A82">
        <w:t xml:space="preserve">TESTING PERFORMED ON SUNNYBROOK PATIENTS ONLY </w:t>
      </w:r>
    </w:p>
    <w:p w:rsidR="00551938" w:rsidRDefault="00DD1A82" w:rsidP="00551938">
      <w:pPr>
        <w:pStyle w:val="ListParagraph"/>
        <w:numPr>
          <w:ilvl w:val="0"/>
          <w:numId w:val="2"/>
        </w:numPr>
      </w:pPr>
      <w:r w:rsidRPr="00DD1A82">
        <w:t>Sample must be received Monday - Friday by 10am (excluding STAT Holidays) for same day delivery within the GTA, to the Molecular Services Laboratory (E410) for referral to testing facility.</w:t>
      </w:r>
    </w:p>
    <w:p w:rsidR="00551938" w:rsidRDefault="00DD1A82" w:rsidP="00551938">
      <w:pPr>
        <w:pStyle w:val="ListParagraph"/>
        <w:numPr>
          <w:ilvl w:val="0"/>
          <w:numId w:val="2"/>
        </w:numPr>
      </w:pPr>
      <w:r w:rsidRPr="00DD1A82">
        <w:t xml:space="preserve">Transport all specimens in a sealed biohazard bag maintaining a barrier between the specimen and documentation. </w:t>
      </w:r>
    </w:p>
    <w:p w:rsidR="00DD1A82" w:rsidRPr="00DD1A82" w:rsidRDefault="00DD1A82" w:rsidP="00551938">
      <w:pPr>
        <w:pStyle w:val="ListParagraph"/>
        <w:numPr>
          <w:ilvl w:val="0"/>
          <w:numId w:val="2"/>
        </w:numPr>
      </w:pPr>
      <w:r w:rsidRPr="00DD1A82">
        <w:t xml:space="preserve">Transport all specimens at ambient temperature. </w:t>
      </w:r>
    </w:p>
    <w:p w:rsidR="00DD1A82" w:rsidRPr="00DD1A82" w:rsidRDefault="00DD1A82" w:rsidP="00551938">
      <w:r w:rsidRPr="00DD1A82">
        <w:t>Methodology:</w:t>
      </w:r>
    </w:p>
    <w:p w:rsidR="00DD1A82" w:rsidRPr="00DD1A82" w:rsidRDefault="00DD1A82" w:rsidP="00DD1A82">
      <w:r w:rsidRPr="00DD1A82">
        <w:t>Requisition:</w:t>
      </w:r>
      <w:r w:rsidR="00551938">
        <w:tab/>
      </w:r>
      <w:r w:rsidR="00551938">
        <w:tab/>
      </w:r>
      <w:hyperlink r:id="rId7" w:tgtFrame="&amp;_blank" w:history="1">
        <w:r w:rsidRPr="00DD1A82">
          <w:rPr>
            <w:rStyle w:val="Hyperlink"/>
          </w:rPr>
          <w:t>UHN Requisition</w:t>
        </w:r>
      </w:hyperlink>
    </w:p>
    <w:p w:rsidR="00DD1A82" w:rsidRPr="00DD1A82" w:rsidRDefault="00DD1A82" w:rsidP="00551938">
      <w:r w:rsidRPr="00DD1A82">
        <w:t>Critical Result Ranges:</w:t>
      </w:r>
    </w:p>
    <w:p w:rsidR="00DD1A82" w:rsidRPr="00DD1A82" w:rsidRDefault="00DD1A82" w:rsidP="00551938">
      <w:r w:rsidRPr="00DD1A82">
        <w:t>Testing Referred To:</w:t>
      </w:r>
    </w:p>
    <w:p w:rsidR="00DD1A82" w:rsidRPr="00DD1A82" w:rsidRDefault="00DD1A82" w:rsidP="00551938">
      <w:r w:rsidRPr="00DD1A82">
        <w:t>Sample Volume:</w:t>
      </w:r>
    </w:p>
    <w:p w:rsidR="00DD1A82" w:rsidRPr="00DD1A82" w:rsidRDefault="00DD1A82" w:rsidP="00551938">
      <w:r w:rsidRPr="00DD1A82">
        <w:t>Unit of Measure:</w:t>
      </w:r>
    </w:p>
    <w:p w:rsidR="00DD1A82" w:rsidRPr="00DD1A82" w:rsidRDefault="00DD1A82" w:rsidP="00551938">
      <w:r w:rsidRPr="00DD1A82">
        <w:t>Image:</w:t>
      </w:r>
    </w:p>
    <w:p w:rsidR="00DD1A82" w:rsidRPr="00DD1A82" w:rsidRDefault="00DD1A82" w:rsidP="00551938">
      <w:r w:rsidRPr="00DD1A82">
        <w:t>Reference Ranges:</w:t>
      </w:r>
    </w:p>
    <w:p w:rsidR="006114A0" w:rsidRDefault="006114A0"/>
    <w:sectPr w:rsidR="006114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A82" w:rsidRDefault="00DD1A82" w:rsidP="00DD1A82">
      <w:pPr>
        <w:spacing w:after="0" w:line="240" w:lineRule="auto"/>
      </w:pPr>
      <w:r>
        <w:separator/>
      </w:r>
    </w:p>
  </w:endnote>
  <w:endnote w:type="continuationSeparator" w:id="0">
    <w:p w:rsidR="00DD1A82" w:rsidRDefault="00DD1A82" w:rsidP="00DD1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72E" w:rsidRDefault="009E072E" w:rsidP="009E072E">
    <w:pPr>
      <w:pStyle w:val="Footer"/>
    </w:pPr>
  </w:p>
  <w:p w:rsidR="009E072E" w:rsidRPr="009E072E" w:rsidRDefault="009E072E" w:rsidP="009E07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72E" w:rsidRDefault="009E072E" w:rsidP="009E072E">
    <w:pPr>
      <w:pStyle w:val="Footer"/>
    </w:pPr>
  </w:p>
  <w:p w:rsidR="009E072E" w:rsidRPr="009E072E" w:rsidRDefault="009E072E" w:rsidP="009E072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72E" w:rsidRDefault="009E072E" w:rsidP="009E072E">
    <w:pPr>
      <w:pStyle w:val="Footer"/>
    </w:pPr>
  </w:p>
  <w:p w:rsidR="009E072E" w:rsidRPr="009E072E" w:rsidRDefault="009E072E" w:rsidP="009E07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A82" w:rsidRDefault="00DD1A82" w:rsidP="00DD1A82">
      <w:pPr>
        <w:spacing w:after="0" w:line="240" w:lineRule="auto"/>
      </w:pPr>
      <w:r>
        <w:separator/>
      </w:r>
    </w:p>
  </w:footnote>
  <w:footnote w:type="continuationSeparator" w:id="0">
    <w:p w:rsidR="00DD1A82" w:rsidRDefault="00DD1A82" w:rsidP="00DD1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72E" w:rsidRDefault="009E072E" w:rsidP="009E072E">
    <w:pPr>
      <w:jc w:val="center"/>
      <w:rPr>
        <w:b/>
        <w:color w:val="000099"/>
      </w:rPr>
    </w:pPr>
    <w:r>
      <w:rPr>
        <w:noProof/>
      </w:rPr>
      <w:drawing>
        <wp:inline distT="0" distB="0" distL="0" distR="0" wp14:anchorId="6C02B601" wp14:editId="3F0D3DF9">
          <wp:extent cx="2409825" cy="771525"/>
          <wp:effectExtent l="0" t="0" r="9525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9825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E072E" w:rsidRPr="00CC1B16" w:rsidRDefault="009E072E" w:rsidP="009E072E">
    <w:pPr>
      <w:jc w:val="center"/>
      <w:rPr>
        <w:rFonts w:ascii="Arial" w:eastAsiaTheme="minorEastAsia" w:hAnsi="Arial" w:cs="Arial"/>
        <w:b/>
        <w:bCs/>
        <w:color w:val="00009A"/>
        <w:sz w:val="32"/>
        <w:szCs w:val="32"/>
      </w:rPr>
    </w:pPr>
    <w:r w:rsidRPr="00CC1B16">
      <w:rPr>
        <w:rFonts w:ascii="Arial" w:eastAsiaTheme="minorEastAsia" w:hAnsi="Arial" w:cs="Arial"/>
        <w:b/>
        <w:bCs/>
        <w:color w:val="00009A"/>
        <w:sz w:val="32"/>
        <w:szCs w:val="32"/>
      </w:rPr>
      <w:t>Laboratory Medicine</w:t>
    </w:r>
    <w:r>
      <w:rPr>
        <w:rFonts w:ascii="Arial" w:eastAsiaTheme="minorEastAsia" w:hAnsi="Arial" w:cs="Arial"/>
        <w:b/>
        <w:bCs/>
        <w:color w:val="00009A"/>
        <w:sz w:val="32"/>
        <w:szCs w:val="32"/>
      </w:rPr>
      <w:t xml:space="preserve"> </w:t>
    </w:r>
    <w:r w:rsidRPr="00CC1B16">
      <w:rPr>
        <w:rFonts w:ascii="Arial" w:eastAsiaTheme="minorEastAsia" w:hAnsi="Arial" w:cs="Arial"/>
        <w:b/>
        <w:bCs/>
        <w:color w:val="00009A"/>
        <w:sz w:val="32"/>
        <w:szCs w:val="32"/>
      </w:rPr>
      <w:t>- Test Information Guide</w:t>
    </w:r>
  </w:p>
  <w:p w:rsidR="009E072E" w:rsidRDefault="009E072E" w:rsidP="009E072E">
    <w:pPr>
      <w:spacing w:after="0"/>
      <w:jc w:val="center"/>
      <w:rPr>
        <w:rFonts w:ascii="Arial" w:hAnsi="Arial" w:cs="Arial"/>
        <w:b/>
        <w:sz w:val="32"/>
        <w:szCs w:val="32"/>
      </w:rPr>
    </w:pPr>
    <w:r w:rsidRPr="00B47074">
      <w:rPr>
        <w:rFonts w:ascii="Arial" w:hAnsi="Arial" w:cs="Arial"/>
        <w:b/>
        <w:sz w:val="32"/>
        <w:szCs w:val="32"/>
      </w:rPr>
      <w:fldChar w:fldCharType="begin"/>
    </w:r>
    <w:r w:rsidRPr="00B47074">
      <w:rPr>
        <w:rFonts w:ascii="Arial" w:hAnsi="Arial" w:cs="Arial"/>
        <w:b/>
        <w:sz w:val="32"/>
        <w:szCs w:val="32"/>
      </w:rPr>
      <w:instrText xml:space="preserve"> DOCPROPERTY PD3_-1_1_0  \* MERGEFORMAT </w:instrText>
    </w:r>
    <w:r w:rsidR="00A24952">
      <w:rPr>
        <w:rFonts w:ascii="Arial" w:hAnsi="Arial" w:cs="Arial"/>
        <w:b/>
        <w:sz w:val="32"/>
        <w:szCs w:val="32"/>
      </w:rPr>
      <w:fldChar w:fldCharType="separate"/>
    </w:r>
    <w:r w:rsidR="00A24952">
      <w:rPr>
        <w:rFonts w:ascii="Arial" w:hAnsi="Arial" w:cs="Arial"/>
        <w:b/>
        <w:sz w:val="32"/>
        <w:szCs w:val="32"/>
      </w:rPr>
      <w:t>Amyloidosis</w:t>
    </w:r>
    <w:r w:rsidRPr="00B47074">
      <w:rPr>
        <w:rFonts w:ascii="Arial" w:hAnsi="Arial" w:cs="Arial"/>
        <w:b/>
        <w:sz w:val="32"/>
        <w:szCs w:val="32"/>
      </w:rPr>
      <w:fldChar w:fldCharType="end"/>
    </w:r>
  </w:p>
  <w:p w:rsidR="009E072E" w:rsidRPr="00B47074" w:rsidRDefault="009E072E" w:rsidP="009E072E">
    <w:pPr>
      <w:spacing w:after="0"/>
      <w:jc w:val="center"/>
      <w:rPr>
        <w:rFonts w:ascii="Arial-BoldMT" w:eastAsiaTheme="minorEastAsia" w:hAnsi="Arial-BoldMT" w:cs="Arial-BoldMT"/>
        <w:b/>
        <w:bCs/>
        <w:color w:val="00009A"/>
        <w:sz w:val="32"/>
        <w:szCs w:val="32"/>
      </w:rPr>
    </w:pPr>
  </w:p>
  <w:p w:rsidR="009E072E" w:rsidRPr="009E072E" w:rsidRDefault="009E072E" w:rsidP="009E07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72E" w:rsidRDefault="009E072E" w:rsidP="009E072E">
    <w:pPr>
      <w:jc w:val="center"/>
      <w:rPr>
        <w:b/>
        <w:color w:val="000099"/>
      </w:rPr>
    </w:pPr>
    <w:r>
      <w:rPr>
        <w:noProof/>
      </w:rPr>
      <w:drawing>
        <wp:inline distT="0" distB="0" distL="0" distR="0" wp14:anchorId="39534850" wp14:editId="4B09EA98">
          <wp:extent cx="2409825" cy="771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9825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E072E" w:rsidRPr="00CC1B16" w:rsidRDefault="009E072E" w:rsidP="009E072E">
    <w:pPr>
      <w:jc w:val="center"/>
      <w:rPr>
        <w:rFonts w:ascii="Arial" w:eastAsiaTheme="minorEastAsia" w:hAnsi="Arial" w:cs="Arial"/>
        <w:b/>
        <w:bCs/>
        <w:color w:val="00009A"/>
        <w:sz w:val="32"/>
        <w:szCs w:val="32"/>
      </w:rPr>
    </w:pPr>
    <w:r w:rsidRPr="00CC1B16">
      <w:rPr>
        <w:rFonts w:ascii="Arial" w:eastAsiaTheme="minorEastAsia" w:hAnsi="Arial" w:cs="Arial"/>
        <w:b/>
        <w:bCs/>
        <w:color w:val="00009A"/>
        <w:sz w:val="32"/>
        <w:szCs w:val="32"/>
      </w:rPr>
      <w:t>Laboratory Medicine</w:t>
    </w:r>
    <w:r>
      <w:rPr>
        <w:rFonts w:ascii="Arial" w:eastAsiaTheme="minorEastAsia" w:hAnsi="Arial" w:cs="Arial"/>
        <w:b/>
        <w:bCs/>
        <w:color w:val="00009A"/>
        <w:sz w:val="32"/>
        <w:szCs w:val="32"/>
      </w:rPr>
      <w:t xml:space="preserve"> </w:t>
    </w:r>
    <w:r w:rsidRPr="00CC1B16">
      <w:rPr>
        <w:rFonts w:ascii="Arial" w:eastAsiaTheme="minorEastAsia" w:hAnsi="Arial" w:cs="Arial"/>
        <w:b/>
        <w:bCs/>
        <w:color w:val="00009A"/>
        <w:sz w:val="32"/>
        <w:szCs w:val="32"/>
      </w:rPr>
      <w:t>- Test Information Guide</w:t>
    </w:r>
  </w:p>
  <w:p w:rsidR="009E072E" w:rsidRDefault="009E072E" w:rsidP="009E072E">
    <w:pPr>
      <w:spacing w:after="0"/>
      <w:jc w:val="center"/>
      <w:rPr>
        <w:rFonts w:ascii="Arial" w:hAnsi="Arial" w:cs="Arial"/>
        <w:b/>
        <w:sz w:val="32"/>
        <w:szCs w:val="32"/>
      </w:rPr>
    </w:pPr>
    <w:r w:rsidRPr="00B47074">
      <w:rPr>
        <w:rFonts w:ascii="Arial" w:hAnsi="Arial" w:cs="Arial"/>
        <w:b/>
        <w:sz w:val="32"/>
        <w:szCs w:val="32"/>
      </w:rPr>
      <w:fldChar w:fldCharType="begin"/>
    </w:r>
    <w:r w:rsidRPr="00B47074">
      <w:rPr>
        <w:rFonts w:ascii="Arial" w:hAnsi="Arial" w:cs="Arial"/>
        <w:b/>
        <w:sz w:val="32"/>
        <w:szCs w:val="32"/>
      </w:rPr>
      <w:instrText xml:space="preserve"> DOCPROPERTY PD3_-1_1_0  \* MERGEFORMAT </w:instrText>
    </w:r>
    <w:r w:rsidR="00A24952">
      <w:rPr>
        <w:rFonts w:ascii="Arial" w:hAnsi="Arial" w:cs="Arial"/>
        <w:b/>
        <w:sz w:val="32"/>
        <w:szCs w:val="32"/>
      </w:rPr>
      <w:fldChar w:fldCharType="separate"/>
    </w:r>
    <w:r w:rsidR="00A24952">
      <w:rPr>
        <w:rFonts w:ascii="Arial" w:hAnsi="Arial" w:cs="Arial"/>
        <w:b/>
        <w:sz w:val="32"/>
        <w:szCs w:val="32"/>
      </w:rPr>
      <w:t>Amyloidosis</w:t>
    </w:r>
    <w:r w:rsidRPr="00B47074">
      <w:rPr>
        <w:rFonts w:ascii="Arial" w:hAnsi="Arial" w:cs="Arial"/>
        <w:b/>
        <w:sz w:val="32"/>
        <w:szCs w:val="32"/>
      </w:rPr>
      <w:fldChar w:fldCharType="end"/>
    </w:r>
  </w:p>
  <w:p w:rsidR="009E072E" w:rsidRPr="00B47074" w:rsidRDefault="009E072E" w:rsidP="009E072E">
    <w:pPr>
      <w:spacing w:after="0"/>
      <w:jc w:val="center"/>
      <w:rPr>
        <w:rFonts w:ascii="Arial-BoldMT" w:eastAsiaTheme="minorEastAsia" w:hAnsi="Arial-BoldMT" w:cs="Arial-BoldMT"/>
        <w:b/>
        <w:bCs/>
        <w:color w:val="00009A"/>
        <w:sz w:val="32"/>
        <w:szCs w:val="32"/>
      </w:rPr>
    </w:pPr>
  </w:p>
  <w:p w:rsidR="00DD1A82" w:rsidRPr="009E072E" w:rsidRDefault="00DD1A82" w:rsidP="009E072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72E" w:rsidRDefault="009E072E" w:rsidP="009E072E">
    <w:pPr>
      <w:jc w:val="center"/>
      <w:rPr>
        <w:b/>
        <w:color w:val="000099"/>
      </w:rPr>
    </w:pPr>
    <w:r>
      <w:rPr>
        <w:noProof/>
      </w:rPr>
      <w:drawing>
        <wp:inline distT="0" distB="0" distL="0" distR="0" wp14:anchorId="7B3C397E" wp14:editId="507692B4">
          <wp:extent cx="2409825" cy="771525"/>
          <wp:effectExtent l="0" t="0" r="952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9825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E072E" w:rsidRPr="00CC1B16" w:rsidRDefault="009E072E" w:rsidP="009E072E">
    <w:pPr>
      <w:jc w:val="center"/>
      <w:rPr>
        <w:rFonts w:ascii="Arial" w:eastAsiaTheme="minorEastAsia" w:hAnsi="Arial" w:cs="Arial"/>
        <w:b/>
        <w:bCs/>
        <w:color w:val="00009A"/>
        <w:sz w:val="32"/>
        <w:szCs w:val="32"/>
      </w:rPr>
    </w:pPr>
    <w:r w:rsidRPr="00CC1B16">
      <w:rPr>
        <w:rFonts w:ascii="Arial" w:eastAsiaTheme="minorEastAsia" w:hAnsi="Arial" w:cs="Arial"/>
        <w:b/>
        <w:bCs/>
        <w:color w:val="00009A"/>
        <w:sz w:val="32"/>
        <w:szCs w:val="32"/>
      </w:rPr>
      <w:t>Laboratory Medicine</w:t>
    </w:r>
    <w:r>
      <w:rPr>
        <w:rFonts w:ascii="Arial" w:eastAsiaTheme="minorEastAsia" w:hAnsi="Arial" w:cs="Arial"/>
        <w:b/>
        <w:bCs/>
        <w:color w:val="00009A"/>
        <w:sz w:val="32"/>
        <w:szCs w:val="32"/>
      </w:rPr>
      <w:t xml:space="preserve"> </w:t>
    </w:r>
    <w:r w:rsidRPr="00CC1B16">
      <w:rPr>
        <w:rFonts w:ascii="Arial" w:eastAsiaTheme="minorEastAsia" w:hAnsi="Arial" w:cs="Arial"/>
        <w:b/>
        <w:bCs/>
        <w:color w:val="00009A"/>
        <w:sz w:val="32"/>
        <w:szCs w:val="32"/>
      </w:rPr>
      <w:t>- Test Information Guide</w:t>
    </w:r>
  </w:p>
  <w:p w:rsidR="009E072E" w:rsidRDefault="009E072E" w:rsidP="009E072E">
    <w:pPr>
      <w:spacing w:after="0"/>
      <w:jc w:val="center"/>
      <w:rPr>
        <w:rFonts w:ascii="Arial" w:hAnsi="Arial" w:cs="Arial"/>
        <w:b/>
        <w:sz w:val="32"/>
        <w:szCs w:val="32"/>
      </w:rPr>
    </w:pPr>
    <w:r w:rsidRPr="00B47074">
      <w:rPr>
        <w:rFonts w:ascii="Arial" w:hAnsi="Arial" w:cs="Arial"/>
        <w:b/>
        <w:sz w:val="32"/>
        <w:szCs w:val="32"/>
      </w:rPr>
      <w:fldChar w:fldCharType="begin"/>
    </w:r>
    <w:r w:rsidRPr="00B47074">
      <w:rPr>
        <w:rFonts w:ascii="Arial" w:hAnsi="Arial" w:cs="Arial"/>
        <w:b/>
        <w:sz w:val="32"/>
        <w:szCs w:val="32"/>
      </w:rPr>
      <w:instrText xml:space="preserve"> DOCPROPERTY PD3_-1_1_0  \* MERGEFORMAT </w:instrText>
    </w:r>
    <w:r w:rsidR="00A24952">
      <w:rPr>
        <w:rFonts w:ascii="Arial" w:hAnsi="Arial" w:cs="Arial"/>
        <w:b/>
        <w:sz w:val="32"/>
        <w:szCs w:val="32"/>
      </w:rPr>
      <w:fldChar w:fldCharType="separate"/>
    </w:r>
    <w:r w:rsidR="00A24952">
      <w:rPr>
        <w:rFonts w:ascii="Arial" w:hAnsi="Arial" w:cs="Arial"/>
        <w:b/>
        <w:sz w:val="32"/>
        <w:szCs w:val="32"/>
      </w:rPr>
      <w:t>Amyloidosis</w:t>
    </w:r>
    <w:r w:rsidRPr="00B47074">
      <w:rPr>
        <w:rFonts w:ascii="Arial" w:hAnsi="Arial" w:cs="Arial"/>
        <w:b/>
        <w:sz w:val="32"/>
        <w:szCs w:val="32"/>
      </w:rPr>
      <w:fldChar w:fldCharType="end"/>
    </w:r>
  </w:p>
  <w:p w:rsidR="009E072E" w:rsidRPr="00B47074" w:rsidRDefault="009E072E" w:rsidP="009E072E">
    <w:pPr>
      <w:spacing w:after="0"/>
      <w:jc w:val="center"/>
      <w:rPr>
        <w:rFonts w:ascii="Arial-BoldMT" w:eastAsiaTheme="minorEastAsia" w:hAnsi="Arial-BoldMT" w:cs="Arial-BoldMT"/>
        <w:b/>
        <w:bCs/>
        <w:color w:val="00009A"/>
        <w:sz w:val="32"/>
        <w:szCs w:val="32"/>
      </w:rPr>
    </w:pPr>
  </w:p>
  <w:p w:rsidR="009E072E" w:rsidRPr="009E072E" w:rsidRDefault="009E072E" w:rsidP="009E07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279B6"/>
    <w:multiLevelType w:val="hybridMultilevel"/>
    <w:tmpl w:val="0BE24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8C79CA"/>
    <w:multiLevelType w:val="multilevel"/>
    <w:tmpl w:val="38E62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82"/>
    <w:rsid w:val="00055AA1"/>
    <w:rsid w:val="0009735C"/>
    <w:rsid w:val="000B14A8"/>
    <w:rsid w:val="000E4806"/>
    <w:rsid w:val="00133BE7"/>
    <w:rsid w:val="0016550C"/>
    <w:rsid w:val="00165AB9"/>
    <w:rsid w:val="001D035A"/>
    <w:rsid w:val="00253E45"/>
    <w:rsid w:val="002A5E73"/>
    <w:rsid w:val="00310491"/>
    <w:rsid w:val="003A1C8D"/>
    <w:rsid w:val="004D1F99"/>
    <w:rsid w:val="00505FA2"/>
    <w:rsid w:val="00551938"/>
    <w:rsid w:val="005535C9"/>
    <w:rsid w:val="005D5B8B"/>
    <w:rsid w:val="006114A0"/>
    <w:rsid w:val="00647C23"/>
    <w:rsid w:val="006B4C90"/>
    <w:rsid w:val="006B5817"/>
    <w:rsid w:val="006D30C4"/>
    <w:rsid w:val="006E229A"/>
    <w:rsid w:val="006F71B5"/>
    <w:rsid w:val="00731606"/>
    <w:rsid w:val="00744A4C"/>
    <w:rsid w:val="0077744A"/>
    <w:rsid w:val="008A70C0"/>
    <w:rsid w:val="009052D6"/>
    <w:rsid w:val="0093098B"/>
    <w:rsid w:val="009E072E"/>
    <w:rsid w:val="00A1287B"/>
    <w:rsid w:val="00A24952"/>
    <w:rsid w:val="00A40402"/>
    <w:rsid w:val="00A554B6"/>
    <w:rsid w:val="00A7510F"/>
    <w:rsid w:val="00AD6871"/>
    <w:rsid w:val="00BC2B3B"/>
    <w:rsid w:val="00CB4998"/>
    <w:rsid w:val="00CF6EE3"/>
    <w:rsid w:val="00DD1A82"/>
    <w:rsid w:val="00E27A13"/>
    <w:rsid w:val="00E4509A"/>
    <w:rsid w:val="00E65D35"/>
    <w:rsid w:val="00EC31BC"/>
    <w:rsid w:val="00F3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592CFA-0F45-4B47-BB3C-63C459EA0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1A8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1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A82"/>
  </w:style>
  <w:style w:type="paragraph" w:styleId="Footer">
    <w:name w:val="footer"/>
    <w:basedOn w:val="Normal"/>
    <w:link w:val="FooterChar"/>
    <w:uiPriority w:val="99"/>
    <w:unhideWhenUsed/>
    <w:rsid w:val="00DD1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A82"/>
  </w:style>
  <w:style w:type="paragraph" w:styleId="ListParagraph">
    <w:name w:val="List Paragraph"/>
    <w:basedOn w:val="Normal"/>
    <w:uiPriority w:val="34"/>
    <w:qFormat/>
    <w:rsid w:val="00551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345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3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547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4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6012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7443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1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622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0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444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7488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0586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9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6706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608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1857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736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138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6809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uhn.ca/Labs/Documents/Malignant-Hematology-Testing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SunnyBrook Health Sciences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Jorden, Tanya</dc:creator>
  <cp:keywords/>
  <dc:description/>
  <cp:lastModifiedBy>Paradigm</cp:lastModifiedBy>
  <cp:revision>3</cp:revision>
  <dcterms:created xsi:type="dcterms:W3CDTF">2024-06-16T02:45:00Z</dcterms:created>
  <dcterms:modified xsi:type="dcterms:W3CDTF">2024-06-16T02:45:00Z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D3_-1_0_0">
    <vt:lpwstr/>
  </property>
  <property fmtid="{D5CDD505-2E9C-101B-9397-08002B2CF9AE}" pid="3" name="PD3_-1_1_0">
    <vt:lpwstr>Amyloidosis</vt:lpwstr>
  </property>
  <property fmtid="{D5CDD505-2E9C-101B-9397-08002B2CF9AE}" pid="4" name="PD3_-1_2_0">
    <vt:lpwstr>Molecular Diagnostics</vt:lpwstr>
  </property>
  <property fmtid="{D5CDD505-2E9C-101B-9397-08002B2CF9AE}" pid="5" name="PD3_-1_3_0">
    <vt:lpwstr/>
  </property>
  <property fmtid="{D5CDD505-2E9C-101B-9397-08002B2CF9AE}" pid="6" name="PD3_-1_4_0">
    <vt:lpwstr>170118</vt:lpwstr>
  </property>
  <property fmtid="{D5CDD505-2E9C-101B-9397-08002B2CF9AE}" pid="7" name="PD3_-1_5_0">
    <vt:lpwstr>170118</vt:lpwstr>
  </property>
  <property fmtid="{D5CDD505-2E9C-101B-9397-08002B2CF9AE}" pid="8" name="PD3_-1_6_0">
    <vt:lpwstr>1.0</vt:lpwstr>
  </property>
  <property fmtid="{D5CDD505-2E9C-101B-9397-08002B2CF9AE}" pid="9" name="PD3_-1_7_0">
    <vt:lpwstr>Current</vt:lpwstr>
  </property>
  <property fmtid="{D5CDD505-2E9C-101B-9397-08002B2CF9AE}" pid="10" name="PD3_-1_8_0">
    <vt:lpwstr>4/13/2022 6:02:25 PM</vt:lpwstr>
  </property>
  <property fmtid="{D5CDD505-2E9C-101B-9397-08002B2CF9AE}" pid="11" name="PD3_-1_9_0">
    <vt:lpwstr>New LTIG</vt:lpwstr>
  </property>
  <property fmtid="{D5CDD505-2E9C-101B-9397-08002B2CF9AE}" pid="12" name="PD3_-1_10_0">
    <vt:lpwstr>Management System\Sunnybrook Health Sciences Centre\Department of Laboratory Medicine and Molecular Diagnostics\Lab Test Information Guide\New LTIG\</vt:lpwstr>
  </property>
  <property fmtid="{D5CDD505-2E9C-101B-9397-08002B2CF9AE}" pid="13" name="PD3_-1_11_0">
    <vt:lpwstr>Uncontrolled When Printed</vt:lpwstr>
  </property>
  <property fmtid="{D5CDD505-2E9C-101B-9397-08002B2CF9AE}" pid="14" name="PD3_-1_12_0">
    <vt:lpwstr/>
  </property>
  <property fmtid="{D5CDD505-2E9C-101B-9397-08002B2CF9AE}" pid="15" name="PD3_-1_13_0">
    <vt:lpwstr/>
  </property>
  <property fmtid="{D5CDD505-2E9C-101B-9397-08002B2CF9AE}" pid="16" name="PD3_-1_14_0">
    <vt:lpwstr/>
  </property>
  <property fmtid="{D5CDD505-2E9C-101B-9397-08002B2CF9AE}" pid="17" name="PD3_-1_15_0">
    <vt:lpwstr>Tanya Jorden</vt:lpwstr>
  </property>
  <property fmtid="{D5CDD505-2E9C-101B-9397-08002B2CF9AE}" pid="18" name="PD3_-1_16_0">
    <vt:lpwstr/>
  </property>
  <property fmtid="{D5CDD505-2E9C-101B-9397-08002B2CF9AE}" pid="19" name="PD3_-1_17_0">
    <vt:lpwstr/>
  </property>
  <property fmtid="{D5CDD505-2E9C-101B-9397-08002B2CF9AE}" pid="20" name="PD3_-1_18_0">
    <vt:lpwstr/>
  </property>
  <property fmtid="{D5CDD505-2E9C-101B-9397-08002B2CF9AE}" pid="21" name="PD3_-1_19_0">
    <vt:lpwstr/>
  </property>
  <property fmtid="{D5CDD505-2E9C-101B-9397-08002B2CF9AE}" pid="22" name="PD3_-1_20_0">
    <vt:lpwstr/>
  </property>
  <property fmtid="{D5CDD505-2E9C-101B-9397-08002B2CF9AE}" pid="23" name="PD3_-1_21_0">
    <vt:lpwstr>4/13/2022</vt:lpwstr>
  </property>
  <property fmtid="{D5CDD505-2E9C-101B-9397-08002B2CF9AE}" pid="24" name="PD3_-1_22_0">
    <vt:lpwstr/>
  </property>
  <property fmtid="{D5CDD505-2E9C-101B-9397-08002B2CF9AE}" pid="25" name="PD3_-1_23_0">
    <vt:lpwstr>6/15/2024</vt:lpwstr>
  </property>
  <property fmtid="{D5CDD505-2E9C-101B-9397-08002B2CF9AE}" pid="26" name="PD3_-1_24_0">
    <vt:lpwstr/>
  </property>
  <property fmtid="{D5CDD505-2E9C-101B-9397-08002B2CF9AE}" pid="27" name="PD3_-1_25_0">
    <vt:lpwstr/>
  </property>
  <property fmtid="{D5CDD505-2E9C-101B-9397-08002B2CF9AE}" pid="28" name="PD3_-1_26_0">
    <vt:lpwstr/>
  </property>
  <property fmtid="{D5CDD505-2E9C-101B-9397-08002B2CF9AE}" pid="29" name="PD3_-1_27_0">
    <vt:lpwstr/>
  </property>
  <property fmtid="{D5CDD505-2E9C-101B-9397-08002B2CF9AE}" pid="30" name="PD3_-1_28_0">
    <vt:lpwstr/>
  </property>
</Properties>
</file>